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ind w:firstLine="883" w:firstLineChars="200"/>
        <w:jc w:val="center"/>
        <w:rPr>
          <w:rFonts w:hint="eastAsia" w:ascii="仿宋" w:hAnsi="仿宋" w:eastAsia="仿宋" w:cs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北京市中小学体育运动协会</w:t>
      </w:r>
    </w:p>
    <w:p>
      <w:pPr>
        <w:spacing w:line="600" w:lineRule="auto"/>
        <w:ind w:firstLine="883" w:firstLineChars="200"/>
        <w:jc w:val="center"/>
        <w:rPr>
          <w:rFonts w:hint="default" w:ascii="仿宋" w:hAnsi="仿宋" w:eastAsia="仿宋" w:cs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花样游泳</w:t>
      </w:r>
      <w:r>
        <w:rPr>
          <w:rFonts w:hint="eastAsia" w:ascii="仿宋" w:hAnsi="仿宋" w:eastAsia="仿宋" w:cs="仿宋"/>
          <w:b/>
          <w:sz w:val="44"/>
          <w:szCs w:val="44"/>
        </w:rPr>
        <w:t>裁判员培训通知</w:t>
      </w: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（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补充）</w:t>
      </w:r>
    </w:p>
    <w:p>
      <w:pPr>
        <w:spacing w:line="600" w:lineRule="auto"/>
        <w:ind w:firstLine="883" w:firstLineChars="200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各有关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学校、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单位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俱乐部及个人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:</w:t>
      </w:r>
    </w:p>
    <w:p>
      <w:pPr>
        <w:ind w:firstLine="700" w:firstLineChars="2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促进北京市中小学</w:t>
      </w:r>
      <w:r>
        <w:rPr>
          <w:rFonts w:hint="eastAsia" w:ascii="仿宋" w:hAnsi="仿宋" w:eastAsia="仿宋" w:cs="仿宋"/>
          <w:sz w:val="28"/>
          <w:szCs w:val="28"/>
        </w:rPr>
        <w:t>花样游泳运动普及发展，加强花样游泳裁判员队伍建设，不断提高裁判员的业务能力和工作水平。经研究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决定举办2022年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北京市中小学</w:t>
      </w:r>
      <w:r>
        <w:rPr>
          <w:rFonts w:hint="eastAsia" w:ascii="仿宋" w:hAnsi="仿宋" w:eastAsia="仿宋" w:cs="仿宋"/>
          <w:sz w:val="28"/>
          <w:szCs w:val="28"/>
        </w:rPr>
        <w:t>花样游泳裁判员培训班。现将有关事宜通知如下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pStyle w:val="14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</w:p>
    <w:p>
      <w:pPr>
        <w:pStyle w:val="14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一、培训、考核时间及方式</w:t>
      </w:r>
    </w:p>
    <w:p>
      <w:pPr>
        <w:pStyle w:val="14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（一）培训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日期及时间：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7月5日-7月6日上午09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0-12: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0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下午13: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0-1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30</w:t>
      </w:r>
    </w:p>
    <w:p>
      <w:pPr>
        <w:pStyle w:val="14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（二）考核时间：</w:t>
      </w:r>
    </w:p>
    <w:p>
      <w:pPr>
        <w:pStyle w:val="14"/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统一考试：2022年7月6日下午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16:00-17: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30</w:t>
      </w:r>
    </w:p>
    <w:p>
      <w:pPr>
        <w:pStyle w:val="14"/>
        <w:numPr>
          <w:ilvl w:val="0"/>
          <w:numId w:val="0"/>
        </w:numPr>
        <w:ind w:leftChars="0" w:firstLine="420" w:firstLineChars="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补考时间：2022年7月8日上午10:00 ，地点待定</w:t>
      </w:r>
    </w:p>
    <w:p>
      <w:pPr>
        <w:pStyle w:val="14"/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培训方式：线下培训</w:t>
      </w:r>
    </w:p>
    <w:p>
      <w:pPr>
        <w:pStyle w:val="14"/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培训地点：北京市（具体地点另行通知）。</w:t>
      </w:r>
    </w:p>
    <w:p>
      <w:pPr>
        <w:pStyle w:val="14"/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授课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讲师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岳岩 (</w:t>
      </w:r>
      <w:r>
        <w:rPr>
          <w:rFonts w:hint="eastAsia" w:ascii="仿宋" w:hAnsi="仿宋" w:eastAsia="仿宋" w:cs="仿宋"/>
          <w:sz w:val="28"/>
          <w:szCs w:val="28"/>
        </w:rPr>
        <w:t>国际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)。</w:t>
      </w: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、报名条件</w:t>
      </w:r>
    </w:p>
    <w:p>
      <w:pPr>
        <w:pStyle w:val="14"/>
        <w:widowControl w:val="0"/>
        <w:numPr>
          <w:ilvl w:val="0"/>
          <w:numId w:val="0"/>
        </w:numPr>
        <w:ind w:firstLine="420" w:firstLine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1.热爱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花样游泳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，思想作风正派，敬业精神强，身体健康，有较高职业道德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素养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具有花样游泳项目运动员、教练员经历及相关教学工作经历者；</w:t>
      </w:r>
    </w:p>
    <w:p>
      <w:pPr>
        <w:pStyle w:val="14"/>
        <w:widowControl w:val="0"/>
        <w:numPr>
          <w:ilvl w:val="0"/>
          <w:numId w:val="0"/>
        </w:numPr>
        <w:ind w:firstLine="420" w:firstLine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年龄18周岁（含）以上，5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周岁以下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具备高中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含高中）及</w:t>
      </w:r>
      <w:r>
        <w:rPr>
          <w:rFonts w:hint="eastAsia" w:ascii="仿宋" w:hAnsi="仿宋" w:eastAsia="仿宋" w:cs="仿宋"/>
          <w:sz w:val="28"/>
          <w:szCs w:val="28"/>
        </w:rPr>
        <w:t>以上学历；</w:t>
      </w: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.具有北京市户口或长期在京工作学习（需出具北京市居住证或北京市工作居住证）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14"/>
        <w:widowControl w:val="0"/>
        <w:numPr>
          <w:ilvl w:val="0"/>
          <w:numId w:val="0"/>
        </w:numPr>
        <w:ind w:firstLine="420" w:firstLineChars="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5.报考C级裁判员需具有花样游泳项目相关运动员或教练员经历；</w:t>
      </w:r>
    </w:p>
    <w:p>
      <w:pPr>
        <w:pStyle w:val="14"/>
        <w:widowControl w:val="0"/>
        <w:numPr>
          <w:ilvl w:val="0"/>
          <w:numId w:val="0"/>
        </w:numPr>
        <w:ind w:firstLine="420" w:firstLineChars="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6.报考B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级裁判员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有花样游泳执裁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工作经验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提供执裁相关文件）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4"/>
        <w:widowControl w:val="0"/>
        <w:numPr>
          <w:ilvl w:val="0"/>
          <w:numId w:val="0"/>
        </w:numPr>
        <w:ind w:firstLine="420" w:firstLineChars="0"/>
        <w:jc w:val="both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7.报考A级裁判员需具有三年以上全国运动会，全国锦标赛，全国冠军赛花样游泳项目执裁经验。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、培训内容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　　（一）《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裁判员准则</w:t>
      </w:r>
      <w:r>
        <w:rPr>
          <w:rFonts w:hint="eastAsia" w:ascii="仿宋" w:hAnsi="仿宋" w:eastAsia="仿宋" w:cs="仿宋"/>
          <w:sz w:val="28"/>
          <w:szCs w:val="28"/>
        </w:rPr>
        <w:t>》</w:t>
      </w:r>
    </w:p>
    <w:p>
      <w:pPr>
        <w:pStyle w:val="14"/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国际泳联花样游泳规则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（三）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花样游泳</w:t>
      </w:r>
      <w:r>
        <w:rPr>
          <w:rFonts w:hint="eastAsia" w:ascii="仿宋" w:hAnsi="仿宋" w:eastAsia="仿宋" w:cs="仿宋"/>
          <w:sz w:val="28"/>
          <w:szCs w:val="28"/>
        </w:rPr>
        <w:t>规则（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含</w:t>
      </w:r>
      <w:r>
        <w:rPr>
          <w:rFonts w:hint="eastAsia" w:ascii="仿宋" w:hAnsi="仿宋" w:eastAsia="仿宋" w:cs="仿宋"/>
          <w:sz w:val="28"/>
          <w:szCs w:val="28"/>
        </w:rPr>
        <w:t>最新规则修改部分）</w:t>
      </w: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（四）执裁案例分析及视频执裁实践</w:t>
      </w: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　　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）工作经验分享</w:t>
      </w: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、考核方法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要求</w:t>
      </w: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（一）采取理论考试和实践考试进行考核；</w:t>
      </w:r>
    </w:p>
    <w:p>
      <w:pPr>
        <w:pStyle w:val="14"/>
        <w:widowControl w:val="0"/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（二）报名参加本次培训班且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通过A级、B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级</w:t>
      </w:r>
      <w:r>
        <w:rPr>
          <w:rFonts w:hint="eastAsia" w:ascii="仿宋" w:hAnsi="仿宋" w:eastAsia="仿宋" w:cs="仿宋"/>
          <w:sz w:val="28"/>
          <w:szCs w:val="28"/>
        </w:rPr>
        <w:t>裁判员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sz w:val="28"/>
          <w:szCs w:val="28"/>
        </w:rPr>
        <w:t>的学员，经审核，由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北京市中小学体育运动协会水上推广中心</w:t>
      </w:r>
      <w:r>
        <w:rPr>
          <w:rFonts w:hint="eastAsia" w:ascii="仿宋" w:hAnsi="仿宋" w:eastAsia="仿宋" w:cs="仿宋"/>
          <w:sz w:val="28"/>
          <w:szCs w:val="28"/>
        </w:rPr>
        <w:t>进行相应技术等级裁判员认证。</w:t>
      </w:r>
    </w:p>
    <w:p>
      <w:pPr>
        <w:pStyle w:val="14"/>
        <w:widowControl w:val="0"/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highlight w:val="green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仿宋"/>
          <w:sz w:val="28"/>
          <w:szCs w:val="28"/>
        </w:rPr>
        <w:t>培训合格学员须到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北京市中小学体运动协会公众号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登记注册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4"/>
        <w:widowControl w:val="0"/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 w:cs="仿宋"/>
          <w:sz w:val="28"/>
          <w:szCs w:val="28"/>
        </w:rPr>
        <w:t>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获得</w:t>
      </w:r>
      <w:r>
        <w:rPr>
          <w:rFonts w:hint="eastAsia" w:ascii="仿宋" w:hAnsi="仿宋" w:eastAsia="仿宋" w:cs="仿宋"/>
          <w:sz w:val="28"/>
          <w:szCs w:val="28"/>
        </w:rPr>
        <w:t>注册裁判员应服从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北京市中小学体育运动协会</w:t>
      </w:r>
      <w:r>
        <w:rPr>
          <w:rFonts w:hint="eastAsia" w:ascii="仿宋" w:hAnsi="仿宋" w:eastAsia="仿宋" w:cs="仿宋"/>
          <w:sz w:val="28"/>
          <w:szCs w:val="28"/>
        </w:rPr>
        <w:t>指派，参加本市的裁判员工作。</w:t>
      </w:r>
    </w:p>
    <w:p>
      <w:pPr>
        <w:pStyle w:val="14"/>
        <w:widowControl w:val="0"/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（五）参训人员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严格遵守会场防疫要求，配合工作人员扫码测温后进入会场参会，会议期间请全程佩戴口罩。如有14天内国内中高风险地区所在地级市（区）旅居史的人员，不得参会。</w:t>
      </w:r>
    </w:p>
    <w:p>
      <w:pPr>
        <w:pStyle w:val="14"/>
        <w:widowControl w:val="0"/>
        <w:numPr>
          <w:ilvl w:val="0"/>
          <w:numId w:val="0"/>
        </w:numPr>
        <w:ind w:firstLine="56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（六）无故旷课者、考试作弊者、未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达到培训要求课时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未通过考核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者、均不予下发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证书。考试及补考皆不通过者，比赛中只作为工作人员，不能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被选派上场进行执裁工作。</w:t>
      </w: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、报名办法及有关事项</w:t>
      </w: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　　（一）报名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及交费截止</w:t>
      </w:r>
      <w:r>
        <w:rPr>
          <w:rFonts w:hint="eastAsia" w:ascii="仿宋" w:hAnsi="仿宋" w:eastAsia="仿宋" w:cs="仿宋"/>
          <w:sz w:val="28"/>
          <w:szCs w:val="28"/>
        </w:rPr>
        <w:t>时间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6月30日，17:00时。</w:t>
      </w: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（二）报名方式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邮件</w:t>
      </w:r>
      <w:r>
        <w:rPr>
          <w:rFonts w:hint="eastAsia" w:ascii="仿宋" w:hAnsi="仿宋" w:eastAsia="仿宋" w:cs="仿宋"/>
          <w:sz w:val="28"/>
          <w:szCs w:val="28"/>
        </w:rPr>
        <w:t>报名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请参加培训学员将以下文件发送至报名邮箱：</w:t>
      </w:r>
    </w:p>
    <w:p>
      <w:pPr>
        <w:pStyle w:val="14"/>
        <w:widowControl w:val="0"/>
        <w:numPr>
          <w:ilvl w:val="0"/>
          <w:numId w:val="0"/>
        </w:numPr>
        <w:ind w:firstLine="567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报名表word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电子版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见“附件”）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；</w:t>
      </w: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.身份证正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反面扫描件；</w:t>
      </w:r>
    </w:p>
    <w:p>
      <w:pPr>
        <w:pStyle w:val="14"/>
        <w:widowControl w:val="0"/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高中及以上</w:t>
      </w:r>
      <w:r>
        <w:rPr>
          <w:rFonts w:hint="eastAsia" w:ascii="仿宋" w:hAnsi="仿宋" w:eastAsia="仿宋" w:cs="仿宋"/>
          <w:sz w:val="28"/>
          <w:szCs w:val="28"/>
        </w:rPr>
        <w:t>毕业证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学历证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扫描件；</w:t>
      </w:r>
    </w:p>
    <w:p>
      <w:pPr>
        <w:pStyle w:val="14"/>
        <w:widowControl w:val="0"/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4.花样游泳相关</w:t>
      </w:r>
      <w:r>
        <w:rPr>
          <w:rFonts w:hint="eastAsia" w:ascii="仿宋" w:hAnsi="仿宋" w:eastAsia="仿宋" w:cs="仿宋"/>
          <w:sz w:val="28"/>
          <w:szCs w:val="28"/>
        </w:rPr>
        <w:t>工作证明及所在运动队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或俱乐部</w:t>
      </w:r>
      <w:r>
        <w:rPr>
          <w:rFonts w:hint="eastAsia" w:ascii="仿宋" w:hAnsi="仿宋" w:eastAsia="仿宋" w:cs="仿宋"/>
          <w:sz w:val="28"/>
          <w:szCs w:val="28"/>
        </w:rPr>
        <w:t>开具的证明信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执裁记录（如，秩序册相关页）扫描件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14"/>
        <w:widowControl w:val="0"/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近期一寸证件照电子版；</w:t>
      </w:r>
    </w:p>
    <w:p>
      <w:pPr>
        <w:pStyle w:val="14"/>
        <w:widowControl w:val="0"/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6.非京籍需学员需提供</w:t>
      </w:r>
      <w:r>
        <w:rPr>
          <w:rFonts w:hint="eastAsia" w:ascii="仿宋" w:hAnsi="仿宋" w:eastAsia="仿宋" w:cs="仿宋"/>
          <w:sz w:val="28"/>
          <w:szCs w:val="28"/>
        </w:rPr>
        <w:t>北京市居住证或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在京</w:t>
      </w:r>
      <w:r>
        <w:rPr>
          <w:rFonts w:hint="eastAsia" w:ascii="仿宋" w:hAnsi="仿宋" w:eastAsia="仿宋" w:cs="仿宋"/>
          <w:sz w:val="28"/>
          <w:szCs w:val="28"/>
        </w:rPr>
        <w:t>工作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证明扫描件；</w:t>
      </w:r>
    </w:p>
    <w:p>
      <w:pPr>
        <w:pStyle w:val="14"/>
        <w:widowControl w:val="0"/>
        <w:numPr>
          <w:ilvl w:val="0"/>
          <w:numId w:val="0"/>
        </w:numPr>
        <w:ind w:firstLine="56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7.持72小时核内酸阴性证明；</w:t>
      </w: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报名邮箱：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76064111@qq.com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标题</w:t>
      </w:r>
      <w:r>
        <w:rPr>
          <w:rFonts w:hint="eastAsia" w:ascii="仿宋" w:hAnsi="仿宋" w:eastAsia="仿宋" w:cs="仿宋"/>
          <w:sz w:val="28"/>
          <w:szCs w:val="28"/>
        </w:rPr>
        <w:t>注明：202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花泳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裁判</w:t>
      </w:r>
      <w:r>
        <w:rPr>
          <w:rFonts w:hint="eastAsia" w:ascii="仿宋" w:hAnsi="仿宋" w:eastAsia="仿宋" w:cs="仿宋"/>
          <w:sz w:val="28"/>
          <w:szCs w:val="28"/>
        </w:rPr>
        <w:t>+姓名）</w:t>
      </w: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吴楠老师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联系电话: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13611396923。</w:t>
      </w: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七、裁判员等级及报考说明</w:t>
      </w:r>
    </w:p>
    <w:p>
      <w:pPr>
        <w:pStyle w:val="14"/>
        <w:widowControl w:val="0"/>
        <w:numPr>
          <w:ilvl w:val="0"/>
          <w:numId w:val="0"/>
        </w:numPr>
        <w:ind w:left="420" w:leftChars="200" w:firstLine="420" w:firstLineChars="0"/>
        <w:jc w:val="both"/>
        <w:rPr>
          <w:rFonts w:hint="default" w:ascii="仿宋" w:hAnsi="仿宋" w:eastAsia="仿宋" w:cs="仿宋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A级 - 已持有B级裁判等级证书，有三年以上全国运动会，全国锦标赛，全国冠军赛花样游泳项目执裁经验及考试通过90分者可获得A级裁判（国家体育总局授予花样游泳国家级及以上级别裁判的，可通过培训免试获得A级裁判资格）。</w:t>
      </w:r>
    </w:p>
    <w:p>
      <w:pPr>
        <w:pStyle w:val="14"/>
        <w:widowControl w:val="0"/>
        <w:numPr>
          <w:ilvl w:val="0"/>
          <w:numId w:val="0"/>
        </w:numPr>
        <w:ind w:left="420" w:leftChars="200" w:firstLine="420" w:firstLineChars="0"/>
        <w:jc w:val="both"/>
        <w:rPr>
          <w:rFonts w:hint="default" w:ascii="仿宋" w:hAnsi="仿宋" w:eastAsia="仿宋" w:cs="仿宋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B级 - 具有一年以上北京市级花样游泳比赛执裁经验并考试成绩80分及以上者可获得B级裁判资格（北京市体育局授予花样游泳一级裁判的，需参加培训班及考试通过后获得B级裁判资格）。</w:t>
      </w:r>
    </w:p>
    <w:p>
      <w:pPr>
        <w:pStyle w:val="14"/>
        <w:widowControl w:val="0"/>
        <w:numPr>
          <w:ilvl w:val="0"/>
          <w:numId w:val="0"/>
        </w:numPr>
        <w:ind w:left="420" w:leftChars="200" w:firstLine="420" w:firstLineChars="0"/>
        <w:jc w:val="both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C级 - 报考学员参加培训并考试成绩70分以上者可获得C级裁判资格（北京市各区体育局授予花样游泳二级裁判的，需参加培训班及考试通过后获得C级裁判资格）。</w:t>
      </w: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八、报名费用</w:t>
      </w:r>
    </w:p>
    <w:p>
      <w:pPr>
        <w:pStyle w:val="14"/>
        <w:widowControl w:val="0"/>
        <w:numPr>
          <w:ilvl w:val="0"/>
          <w:numId w:val="0"/>
        </w:numPr>
        <w:ind w:firstLine="42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报名费：700元/人（含两日培训、考试、制证费及午餐）。</w:t>
      </w:r>
    </w:p>
    <w:p>
      <w:pPr>
        <w:pStyle w:val="14"/>
        <w:widowControl w:val="0"/>
        <w:numPr>
          <w:ilvl w:val="0"/>
          <w:numId w:val="0"/>
        </w:numPr>
        <w:ind w:firstLine="42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支付方式：银行转账</w:t>
      </w:r>
    </w:p>
    <w:p>
      <w:pPr>
        <w:pStyle w:val="14"/>
        <w:widowControl w:val="0"/>
        <w:numPr>
          <w:ilvl w:val="0"/>
          <w:numId w:val="0"/>
        </w:numPr>
        <w:ind w:left="420" w:leftChars="0" w:firstLine="42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户   行：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工行北京八里庄支行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pStyle w:val="14"/>
        <w:widowControl w:val="0"/>
        <w:numPr>
          <w:ilvl w:val="0"/>
          <w:numId w:val="0"/>
        </w:numPr>
        <w:ind w:left="420" w:leftChars="0" w:firstLine="42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 0200003809020175050</w:t>
      </w:r>
    </w:p>
    <w:p>
      <w:pPr>
        <w:pStyle w:val="14"/>
        <w:widowControl w:val="0"/>
        <w:numPr>
          <w:ilvl w:val="0"/>
          <w:numId w:val="0"/>
        </w:numPr>
        <w:ind w:left="420" w:leftChars="0" w:firstLine="420" w:firstLine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收款单位名称：北京晰奇体育文化发展有限公司</w:t>
      </w: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、附件</w:t>
      </w:r>
    </w:p>
    <w:p>
      <w:pPr>
        <w:pStyle w:val="14"/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2年北京市中小学体育运动协会花样游泳</w:t>
      </w:r>
      <w:r>
        <w:rPr>
          <w:rFonts w:hint="eastAsia" w:ascii="仿宋" w:hAnsi="仿宋" w:eastAsia="仿宋" w:cs="仿宋"/>
          <w:sz w:val="28"/>
          <w:szCs w:val="28"/>
        </w:rPr>
        <w:t>裁判员培训班报名表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》。</w:t>
      </w:r>
    </w:p>
    <w:p>
      <w:pPr>
        <w:pStyle w:val="14"/>
        <w:widowControl w:val="0"/>
        <w:numPr>
          <w:ilvl w:val="0"/>
          <w:numId w:val="0"/>
        </w:numPr>
        <w:ind w:firstLine="420" w:firstLineChars="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十、其他</w:t>
      </w:r>
    </w:p>
    <w:p>
      <w:pPr>
        <w:pStyle w:val="14"/>
        <w:widowControl w:val="0"/>
        <w:numPr>
          <w:ilvl w:val="0"/>
          <w:numId w:val="0"/>
        </w:num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未尽事宜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行通知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最终解释权归北京市中小学体育运动协会所有。</w:t>
      </w:r>
    </w:p>
    <w:p>
      <w:pPr>
        <w:pStyle w:val="14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　　</w:t>
      </w:r>
    </w:p>
    <w:p>
      <w:pPr>
        <w:ind w:firstLine="5320" w:firstLineChars="19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320" w:firstLineChars="19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320" w:firstLineChars="19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320" w:firstLineChars="19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jc w:val="righ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北京市中小学体育运动协会</w:t>
      </w:r>
    </w:p>
    <w:p>
      <w:pPr>
        <w:spacing w:line="560" w:lineRule="exact"/>
        <w:jc w:val="righ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水上推广中心</w:t>
      </w:r>
    </w:p>
    <w:p>
      <w:pPr>
        <w:pStyle w:val="3"/>
        <w:ind w:left="5250" w:leftChars="0" w:hanging="5250" w:hangingChars="1875"/>
        <w:jc w:val="righ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sectPr>
          <w:headerReference r:id="rId3" w:type="default"/>
          <w:pgSz w:w="11906" w:h="16838"/>
          <w:pgMar w:top="2300" w:right="1701" w:bottom="1440" w:left="1701" w:header="680" w:footer="1077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6月25日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2年北京市中小学体育运动协会</w:t>
      </w:r>
    </w:p>
    <w:p>
      <w:pPr>
        <w:jc w:val="center"/>
        <w:rPr>
          <w:rFonts w:hint="eastAsia"/>
          <w:sz w:val="24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花样游泳</w:t>
      </w:r>
      <w:r>
        <w:rPr>
          <w:rFonts w:hint="eastAsia" w:ascii="仿宋" w:hAnsi="仿宋" w:eastAsia="仿宋" w:cs="仿宋"/>
          <w:sz w:val="32"/>
          <w:szCs w:val="32"/>
        </w:rPr>
        <w:t>裁判员培训班报名表</w:t>
      </w:r>
    </w:p>
    <w:p>
      <w:pPr>
        <w:rPr>
          <w:rFonts w:hint="eastAsia"/>
          <w:sz w:val="22"/>
          <w:szCs w:val="28"/>
        </w:rPr>
      </w:pPr>
    </w:p>
    <w:tbl>
      <w:tblPr>
        <w:tblStyle w:val="7"/>
        <w:tblpPr w:leftFromText="180" w:rightFromText="180" w:vertAnchor="text" w:horzAnchor="page" w:tblpX="1693" w:tblpY="124"/>
        <w:tblOverlap w:val="never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167"/>
        <w:gridCol w:w="2178"/>
        <w:gridCol w:w="123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7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798" w:type="dxa"/>
            <w:gridSpan w:val="3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706" w:type="dxa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花样游泳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运动员等级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花样游泳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教学年限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花样游泳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执裁年限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45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报考级别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（单选）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A级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考试90分通过或已有国家级及以上裁判证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6A6A6" w:themeColor="background1" w:themeShade="A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6A6A6" w:themeColor="background1" w:themeShade="A6"/>
                <w:vertAlign w:val="baseline"/>
                <w:lang w:val="en-US" w:eastAsia="zh-CN"/>
              </w:rPr>
              <w:t>此处粘贴</w:t>
            </w:r>
          </w:p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6A6A6" w:themeColor="background1" w:themeShade="A6"/>
                <w:vertAlign w:val="baseline"/>
                <w:lang w:val="en-US" w:eastAsia="zh-CN"/>
              </w:rPr>
              <w:t>电子版证件照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B级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已有一级裁判员证书，考试80分通过</w:t>
            </w:r>
          </w:p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C级 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已有二级裁判员证书或花样游泳相关经历，考试70分通过</w:t>
            </w:r>
          </w:p>
        </w:tc>
        <w:tc>
          <w:tcPr>
            <w:tcW w:w="29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inline distT="0" distB="0" distL="114300" distR="114300">
          <wp:extent cx="1079500" cy="782955"/>
          <wp:effectExtent l="0" t="0" r="254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75513"/>
    <w:multiLevelType w:val="singleLevel"/>
    <w:tmpl w:val="4727551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TQ4MGJjOTZlNjQzZTNhMzM2MDdjMWJhODk5M2QifQ=="/>
  </w:docVars>
  <w:rsids>
    <w:rsidRoot w:val="00F074C4"/>
    <w:rsid w:val="00040DE3"/>
    <w:rsid w:val="000777AE"/>
    <w:rsid w:val="00084AFA"/>
    <w:rsid w:val="00095FF9"/>
    <w:rsid w:val="000A2165"/>
    <w:rsid w:val="000E60DD"/>
    <w:rsid w:val="001074C0"/>
    <w:rsid w:val="001112C6"/>
    <w:rsid w:val="00122135"/>
    <w:rsid w:val="00150AC3"/>
    <w:rsid w:val="0019329B"/>
    <w:rsid w:val="0019502F"/>
    <w:rsid w:val="0019557F"/>
    <w:rsid w:val="001A1BBB"/>
    <w:rsid w:val="001D3A4A"/>
    <w:rsid w:val="00206094"/>
    <w:rsid w:val="00210966"/>
    <w:rsid w:val="00255B19"/>
    <w:rsid w:val="00260566"/>
    <w:rsid w:val="002C4EE9"/>
    <w:rsid w:val="002C690A"/>
    <w:rsid w:val="00306FB3"/>
    <w:rsid w:val="00333532"/>
    <w:rsid w:val="003575BE"/>
    <w:rsid w:val="00381F67"/>
    <w:rsid w:val="003A5F6A"/>
    <w:rsid w:val="003C41E9"/>
    <w:rsid w:val="003C66B9"/>
    <w:rsid w:val="003D0A94"/>
    <w:rsid w:val="003D48B5"/>
    <w:rsid w:val="003D6E59"/>
    <w:rsid w:val="003F46BF"/>
    <w:rsid w:val="00405EC4"/>
    <w:rsid w:val="0041459C"/>
    <w:rsid w:val="00422328"/>
    <w:rsid w:val="00425639"/>
    <w:rsid w:val="00430F0D"/>
    <w:rsid w:val="004528F2"/>
    <w:rsid w:val="0049662E"/>
    <w:rsid w:val="004E0B10"/>
    <w:rsid w:val="004E3CFF"/>
    <w:rsid w:val="004E6708"/>
    <w:rsid w:val="004F46FB"/>
    <w:rsid w:val="00500E10"/>
    <w:rsid w:val="00506E9A"/>
    <w:rsid w:val="00513C7E"/>
    <w:rsid w:val="005162E9"/>
    <w:rsid w:val="005315C8"/>
    <w:rsid w:val="0054519A"/>
    <w:rsid w:val="00557162"/>
    <w:rsid w:val="00573A08"/>
    <w:rsid w:val="00573AD3"/>
    <w:rsid w:val="005A2737"/>
    <w:rsid w:val="005E3C5E"/>
    <w:rsid w:val="005F7CA0"/>
    <w:rsid w:val="00627FB7"/>
    <w:rsid w:val="00643BD1"/>
    <w:rsid w:val="006534EB"/>
    <w:rsid w:val="00662B79"/>
    <w:rsid w:val="006736B5"/>
    <w:rsid w:val="0067457C"/>
    <w:rsid w:val="006E024A"/>
    <w:rsid w:val="006E751B"/>
    <w:rsid w:val="0074630F"/>
    <w:rsid w:val="00786FF0"/>
    <w:rsid w:val="007D1237"/>
    <w:rsid w:val="007E6748"/>
    <w:rsid w:val="007F3B0D"/>
    <w:rsid w:val="0082312A"/>
    <w:rsid w:val="00833784"/>
    <w:rsid w:val="00893BE8"/>
    <w:rsid w:val="008C0C17"/>
    <w:rsid w:val="00947F42"/>
    <w:rsid w:val="009A55F6"/>
    <w:rsid w:val="009C24C5"/>
    <w:rsid w:val="009C5825"/>
    <w:rsid w:val="009E7FD3"/>
    <w:rsid w:val="00A0384A"/>
    <w:rsid w:val="00A2007E"/>
    <w:rsid w:val="00A245E8"/>
    <w:rsid w:val="00A26290"/>
    <w:rsid w:val="00A7710A"/>
    <w:rsid w:val="00A77747"/>
    <w:rsid w:val="00A957C6"/>
    <w:rsid w:val="00AD4F6A"/>
    <w:rsid w:val="00AF6F8E"/>
    <w:rsid w:val="00B360DE"/>
    <w:rsid w:val="00B459C6"/>
    <w:rsid w:val="00B77E67"/>
    <w:rsid w:val="00B87846"/>
    <w:rsid w:val="00B96B81"/>
    <w:rsid w:val="00BC582E"/>
    <w:rsid w:val="00BF1558"/>
    <w:rsid w:val="00BF1ADA"/>
    <w:rsid w:val="00C016E4"/>
    <w:rsid w:val="00C35057"/>
    <w:rsid w:val="00C9038E"/>
    <w:rsid w:val="00CA7FF5"/>
    <w:rsid w:val="00CB02BA"/>
    <w:rsid w:val="00CD1474"/>
    <w:rsid w:val="00D03D62"/>
    <w:rsid w:val="00D2185B"/>
    <w:rsid w:val="00D501E9"/>
    <w:rsid w:val="00D618E9"/>
    <w:rsid w:val="00D90F77"/>
    <w:rsid w:val="00DD3618"/>
    <w:rsid w:val="00E00C2D"/>
    <w:rsid w:val="00E21F0F"/>
    <w:rsid w:val="00E54E2D"/>
    <w:rsid w:val="00E63358"/>
    <w:rsid w:val="00EC2AA4"/>
    <w:rsid w:val="00EC4117"/>
    <w:rsid w:val="00EC5986"/>
    <w:rsid w:val="00EC7D9F"/>
    <w:rsid w:val="00ED7A5C"/>
    <w:rsid w:val="00F074C4"/>
    <w:rsid w:val="00F154D0"/>
    <w:rsid w:val="00F34B7D"/>
    <w:rsid w:val="00F61538"/>
    <w:rsid w:val="00F7590A"/>
    <w:rsid w:val="00FC4160"/>
    <w:rsid w:val="00FD7031"/>
    <w:rsid w:val="015522D5"/>
    <w:rsid w:val="02887194"/>
    <w:rsid w:val="05353FE1"/>
    <w:rsid w:val="05D16072"/>
    <w:rsid w:val="073D07B2"/>
    <w:rsid w:val="0830518E"/>
    <w:rsid w:val="0A5C17CF"/>
    <w:rsid w:val="0AF66959"/>
    <w:rsid w:val="0D2528B1"/>
    <w:rsid w:val="1A6763BC"/>
    <w:rsid w:val="1B676C84"/>
    <w:rsid w:val="1B814491"/>
    <w:rsid w:val="1D7946CA"/>
    <w:rsid w:val="21B444F0"/>
    <w:rsid w:val="243C7A3E"/>
    <w:rsid w:val="25E96FE9"/>
    <w:rsid w:val="296D556B"/>
    <w:rsid w:val="2A3004CC"/>
    <w:rsid w:val="2B033371"/>
    <w:rsid w:val="304A1D40"/>
    <w:rsid w:val="31F14A27"/>
    <w:rsid w:val="36841CB8"/>
    <w:rsid w:val="378C5D15"/>
    <w:rsid w:val="3CB83AAB"/>
    <w:rsid w:val="3FAC01DF"/>
    <w:rsid w:val="41F70FCA"/>
    <w:rsid w:val="4555075A"/>
    <w:rsid w:val="45D4059C"/>
    <w:rsid w:val="49753B6D"/>
    <w:rsid w:val="4CA61FB4"/>
    <w:rsid w:val="4E880069"/>
    <w:rsid w:val="5AA860C9"/>
    <w:rsid w:val="5F024F0C"/>
    <w:rsid w:val="62166A15"/>
    <w:rsid w:val="66976F76"/>
    <w:rsid w:val="6D6C210F"/>
    <w:rsid w:val="70ED1730"/>
    <w:rsid w:val="72374BF5"/>
    <w:rsid w:val="73C964EA"/>
    <w:rsid w:val="76A80E93"/>
    <w:rsid w:val="77BA7896"/>
    <w:rsid w:val="794A1A23"/>
    <w:rsid w:val="7C09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b/>
      <w:bCs/>
      <w:sz w:val="44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日期 Char"/>
    <w:basedOn w:val="8"/>
    <w:link w:val="3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1722</Words>
  <Characters>1861</Characters>
  <Lines>5</Lines>
  <Paragraphs>1</Paragraphs>
  <TotalTime>74</TotalTime>
  <ScaleCrop>false</ScaleCrop>
  <LinksUpToDate>false</LinksUpToDate>
  <CharactersWithSpaces>1948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2014-11-03T02:11:00Z</dcterms:created>
  <dc:creator>微软用户</dc:creator>
  <cp:lastModifiedBy>wang zi</cp:lastModifiedBy>
  <cp:lastPrinted>2014-11-03T10:04:00Z</cp:lastPrinted>
  <dcterms:modified xsi:type="dcterms:W3CDTF">2022-06-25T06:49:27Z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FC5BFD12FCFC4792BCCEE7D609BCE45E</vt:lpwstr>
  </property>
</Properties>
</file>